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92" w:rsidRPr="00AB5CC8" w:rsidRDefault="00AE7692" w:rsidP="00574BF4">
      <w:pPr>
        <w:rPr>
          <w:noProof/>
          <w:rtl/>
          <w:lang w:val="fr-FR" w:bidi="ar-LB"/>
        </w:rPr>
      </w:pPr>
    </w:p>
    <w:p w:rsidR="00F85D6B" w:rsidRPr="00F85D6B" w:rsidRDefault="00F85D6B" w:rsidP="00F85D6B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LB"/>
        </w:rPr>
      </w:pPr>
      <w:r w:rsidRPr="00F85D6B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  <w:t>بيان توضيحي لتاتش عن فواتير الخطوط الثابتة لشهر حزيران</w:t>
      </w:r>
    </w:p>
    <w:p w:rsidR="00F85D6B" w:rsidRPr="00F85D6B" w:rsidRDefault="00F85D6B" w:rsidP="00F85D6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val="fr-FR" w:bidi="ar-LB"/>
        </w:rPr>
      </w:pPr>
    </w:p>
    <w:p w:rsidR="009C56B3" w:rsidRDefault="009C56B3" w:rsidP="00AB5CC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 w:bidi="ar-LB"/>
        </w:rPr>
      </w:pPr>
      <w:r w:rsidRPr="00C07B36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  <w:t xml:space="preserve">بيروت في </w:t>
      </w:r>
      <w:r w:rsidR="00AB5CC8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LB"/>
        </w:rPr>
        <w:t>7</w:t>
      </w:r>
      <w:r w:rsidRPr="00C07B36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  <w:t xml:space="preserve"> تموز 2022:</w:t>
      </w:r>
      <w:r w:rsidRPr="009E1A4C">
        <w:rPr>
          <w:rFonts w:ascii="Simplified Arabic" w:hAnsi="Simplified Arabic" w:cs="Simplified Arabic"/>
          <w:sz w:val="28"/>
          <w:szCs w:val="28"/>
          <w:rtl/>
          <w:lang w:val="fr-FR"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على أثر صدور فواتير خطوطها الثابتة لشهر حزيران وإرسالها لزبائنها، يهم شركة تاتش توضيح ما يلي:</w:t>
      </w:r>
    </w:p>
    <w:p w:rsidR="009C56B3" w:rsidRDefault="009C56B3" w:rsidP="009C56B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val="fr-FR"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إن فاتورة الخط الثابت تتألف عادة من قسمين رئيسيين بالإضافة إلى احتساب الضرائب: قسم يتعلق برسوم الاشتراك الشهري والاشتراك عن الخدمات لكل شهر جديد، وقسم آخر يتعلق بالاتصالات والبيانات المستهلكة في الشهر السابق.</w:t>
      </w:r>
    </w:p>
    <w:p w:rsidR="006D4B4A" w:rsidRDefault="009C56B3" w:rsidP="006D4B4A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val="fr-FR"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يتم احتساب الاشتراك الشهري والاشتراك بأي خدمة أخرى بشكل مسبق في الفاتورة التي تصدر إما </w:t>
      </w:r>
      <w:r w:rsidR="00AB5CC8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في الأول من كل شهر أو في منتصفه، مع الإشارة إلى أن العقد الموقع بين الشركة والزبون يشير إلى الدفع المسبق للاشتراكات.</w:t>
      </w:r>
    </w:p>
    <w:p w:rsidR="009C56B3" w:rsidRDefault="009C56B3" w:rsidP="00CF1F37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val="fr-FR"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على صعيد فاتورة شهر حزيران، احتسبت الاتصالات والبيانات ال</w:t>
      </w:r>
      <w:r w:rsidR="00CF1F37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مستهلكة على سعر صرف 1514.5 ل.ل.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، فيما احتسبت الاشتراكات عن شهر تموز</w:t>
      </w:r>
      <w:r w:rsidR="00CF1F37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بحسب التعرفة الجديدة المخفّضة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على سعر منصة صيرفة.</w:t>
      </w:r>
    </w:p>
    <w:p w:rsidR="009C56B3" w:rsidRDefault="009C56B3" w:rsidP="009C56B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وعليه، تؤكد شركة تاتش أنها لم تعدّل في</w:t>
      </w:r>
      <w:r w:rsidR="00F85D6B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نظام فوترتها بل جل ما باشرت به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هو تطبيق تعرفة الاتصالات والبيانات ا</w:t>
      </w:r>
      <w:r w:rsidR="00F85D6B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لجديدة على صعيد الاشتراكات عن شهر تموز، عملاً بقرار مجلس الوزراء رقم 155 الصادر في 20 أيار 2022 والذي حدّد 1 تموز 2022 موعد البدء بتطبيق التعرفة الجديدة.</w:t>
      </w:r>
      <w:r w:rsidR="00C408D9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</w:t>
      </w:r>
    </w:p>
    <w:p w:rsidR="00C408D9" w:rsidRDefault="00C408D9" w:rsidP="00C408D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 w:bidi="ar-LB"/>
        </w:rPr>
      </w:pPr>
    </w:p>
    <w:p w:rsidR="00CE3900" w:rsidRPr="00CF1F37" w:rsidRDefault="00CE3900" w:rsidP="00CF1F37">
      <w:pPr>
        <w:bidi/>
        <w:rPr>
          <w:rFonts w:ascii="Simplified Arabic" w:hAnsi="Simplified Arabic" w:cs="Simplified Arabic"/>
          <w:sz w:val="24"/>
          <w:szCs w:val="24"/>
          <w:rtl/>
          <w:lang w:val="fr-FR" w:bidi="ar-LB"/>
        </w:rPr>
      </w:pPr>
      <w:bookmarkStart w:id="0" w:name="_GoBack"/>
      <w:bookmarkEnd w:id="0"/>
    </w:p>
    <w:p w:rsidR="00AE7692" w:rsidRPr="004D6ABC" w:rsidRDefault="00AE7692" w:rsidP="00AE769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</w:p>
    <w:p w:rsidR="00AE7692" w:rsidRDefault="00AE7692" w:rsidP="00AE769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AE7692" w:rsidRPr="00C26E81" w:rsidRDefault="00AE7692" w:rsidP="00AE769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AB5CC8" w:rsidRDefault="00574BF4" w:rsidP="00574BF4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</w:p>
    <w:p w:rsidR="00574BF4" w:rsidRDefault="00574BF4" w:rsidP="00574BF4">
      <w:pPr>
        <w:rPr>
          <w:noProof/>
        </w:rPr>
      </w:pPr>
    </w:p>
    <w:p w:rsidR="00574BF4" w:rsidRDefault="00574BF4" w:rsidP="00574BF4">
      <w:pPr>
        <w:rPr>
          <w:noProof/>
        </w:rPr>
      </w:pPr>
    </w:p>
    <w:p w:rsidR="003C39B6" w:rsidRDefault="003C39B6">
      <w:r>
        <w:br w:type="page"/>
      </w:r>
    </w:p>
    <w:p w:rsidR="00574BF4" w:rsidRDefault="00574BF4" w:rsidP="003C39B6"/>
    <w:sectPr w:rsidR="00574B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C8" w:rsidRDefault="00AB5CC8" w:rsidP="003C39B6">
      <w:pPr>
        <w:spacing w:after="0" w:line="240" w:lineRule="auto"/>
      </w:pPr>
      <w:r>
        <w:separator/>
      </w:r>
    </w:p>
  </w:endnote>
  <w:endnote w:type="continuationSeparator" w:id="0">
    <w:p w:rsidR="00AB5CC8" w:rsidRDefault="00AB5CC8" w:rsidP="003C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C8" w:rsidRDefault="00AB5CC8" w:rsidP="003C39B6">
      <w:pPr>
        <w:spacing w:after="0" w:line="240" w:lineRule="auto"/>
      </w:pPr>
      <w:r>
        <w:separator/>
      </w:r>
    </w:p>
  </w:footnote>
  <w:footnote w:type="continuationSeparator" w:id="0">
    <w:p w:rsidR="00AB5CC8" w:rsidRDefault="00AB5CC8" w:rsidP="003C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C8" w:rsidRDefault="00AB5CC8" w:rsidP="003C39B6">
    <w:pPr>
      <w:rPr>
        <w:noProof/>
      </w:rPr>
    </w:pPr>
    <w:r>
      <w:rPr>
        <w:noProof/>
      </w:rPr>
      <w:drawing>
        <wp:inline distT="0" distB="0" distL="0" distR="0" wp14:anchorId="1555F34D" wp14:editId="1D638580">
          <wp:extent cx="2305050" cy="1352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</w:t>
    </w:r>
    <w:r>
      <w:rPr>
        <w:noProof/>
      </w:rPr>
      <w:drawing>
        <wp:inline distT="0" distB="0" distL="0" distR="0" wp14:anchorId="0E053FA4" wp14:editId="7A673CA2">
          <wp:extent cx="1333500" cy="10763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6E3"/>
    <w:multiLevelType w:val="hybridMultilevel"/>
    <w:tmpl w:val="56DA721A"/>
    <w:lvl w:ilvl="0" w:tplc="BDBA09A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6DF"/>
    <w:multiLevelType w:val="hybridMultilevel"/>
    <w:tmpl w:val="B752658A"/>
    <w:lvl w:ilvl="0" w:tplc="AD5C4D2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7AFE"/>
    <w:multiLevelType w:val="hybridMultilevel"/>
    <w:tmpl w:val="62B4EEC8"/>
    <w:lvl w:ilvl="0" w:tplc="32F07F8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F4"/>
    <w:rsid w:val="00042BEE"/>
    <w:rsid w:val="003212CB"/>
    <w:rsid w:val="003636B0"/>
    <w:rsid w:val="003C39B6"/>
    <w:rsid w:val="00574BF4"/>
    <w:rsid w:val="006856D9"/>
    <w:rsid w:val="006D4B4A"/>
    <w:rsid w:val="0095345C"/>
    <w:rsid w:val="009C56B3"/>
    <w:rsid w:val="009F2FAB"/>
    <w:rsid w:val="00AB5CC8"/>
    <w:rsid w:val="00AE7692"/>
    <w:rsid w:val="00B15A49"/>
    <w:rsid w:val="00C408D9"/>
    <w:rsid w:val="00CE3900"/>
    <w:rsid w:val="00CF1F37"/>
    <w:rsid w:val="00F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7F6F"/>
  <w15:chartTrackingRefBased/>
  <w15:docId w15:val="{8E02D530-8988-4EA8-8D18-FB4E057D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B6"/>
  </w:style>
  <w:style w:type="paragraph" w:styleId="Footer">
    <w:name w:val="footer"/>
    <w:basedOn w:val="Normal"/>
    <w:link w:val="FooterChar"/>
    <w:uiPriority w:val="99"/>
    <w:unhideWhenUsed/>
    <w:rsid w:val="003C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B6"/>
  </w:style>
  <w:style w:type="character" w:styleId="Hyperlink">
    <w:name w:val="Hyperlink"/>
    <w:basedOn w:val="DefaultParagraphFont"/>
    <w:uiPriority w:val="99"/>
    <w:unhideWhenUsed/>
    <w:rsid w:val="00AE76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Noun</dc:creator>
  <cp:keywords/>
  <dc:description/>
  <cp:lastModifiedBy>Ghada Barakat</cp:lastModifiedBy>
  <cp:revision>6</cp:revision>
  <dcterms:created xsi:type="dcterms:W3CDTF">2022-07-06T14:03:00Z</dcterms:created>
  <dcterms:modified xsi:type="dcterms:W3CDTF">2022-07-07T14:46:00Z</dcterms:modified>
</cp:coreProperties>
</file>