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5B2" w:rsidRDefault="007355B2" w:rsidP="007355B2">
      <w:pPr>
        <w:bidi/>
        <w:rPr>
          <w:rtl/>
          <w:lang w:bidi="ar-LB"/>
        </w:rPr>
      </w:pPr>
    </w:p>
    <w:p w:rsidR="00FC0513" w:rsidRPr="00154FAC" w:rsidRDefault="00FC0513" w:rsidP="00FC0513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</w:pPr>
      <w:r w:rsidRPr="00154F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ارتفاع حركة الاتصالات والبيانات على شبكة تاتش بمعدّل تخطّى 400%</w:t>
      </w:r>
    </w:p>
    <w:p w:rsidR="00FC0513" w:rsidRPr="00154FAC" w:rsidRDefault="00FC0513" w:rsidP="00FC0513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LB"/>
        </w:rPr>
      </w:pPr>
      <w:r w:rsidRPr="00154F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خلال ا</w:t>
      </w:r>
      <w:r w:rsidRPr="00154FAC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 xml:space="preserve">لزيارة الرسولية </w:t>
      </w:r>
      <w:r w:rsidRPr="00154FAC">
        <w:rPr>
          <w:rStyle w:val="Strong"/>
          <w:rFonts w:ascii="Simplified Arabic" w:hAnsi="Simplified Arabic" w:cs="Simplified Arabic"/>
          <w:color w:val="212529"/>
          <w:sz w:val="32"/>
          <w:szCs w:val="32"/>
          <w:shd w:val="clear" w:color="auto" w:fill="FFFFFF"/>
          <w:rtl/>
        </w:rPr>
        <w:t xml:space="preserve">التي </w:t>
      </w:r>
      <w:r w:rsidRPr="00154FAC">
        <w:rPr>
          <w:rStyle w:val="Strong"/>
          <w:rFonts w:ascii="Simplified Arabic" w:hAnsi="Simplified Arabic" w:cs="Simplified Arabic" w:hint="cs"/>
          <w:color w:val="212529"/>
          <w:sz w:val="32"/>
          <w:szCs w:val="32"/>
          <w:shd w:val="clear" w:color="auto" w:fill="FFFFFF"/>
          <w:rtl/>
        </w:rPr>
        <w:t>قام</w:t>
      </w:r>
      <w:r w:rsidRPr="00154FAC">
        <w:rPr>
          <w:rStyle w:val="Strong"/>
          <w:rFonts w:ascii="Simplified Arabic" w:hAnsi="Simplified Arabic" w:cs="Simplified Arabic"/>
          <w:color w:val="212529"/>
          <w:sz w:val="32"/>
          <w:szCs w:val="32"/>
          <w:shd w:val="clear" w:color="auto" w:fill="FFFFFF"/>
          <w:rtl/>
        </w:rPr>
        <w:t xml:space="preserve"> بها الحبر الأعظم البابا لاوون الرابع عشر الى لبنان</w:t>
      </w:r>
    </w:p>
    <w:p w:rsidR="004254F5" w:rsidRPr="00154FAC" w:rsidRDefault="004254F5" w:rsidP="004254F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</w:pPr>
    </w:p>
    <w:p w:rsidR="00382686" w:rsidRPr="00154FAC" w:rsidRDefault="007355B2" w:rsidP="00154FAC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</w:pPr>
      <w:r w:rsidRPr="00154FAC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بيروت في </w:t>
      </w:r>
      <w:r w:rsidR="00154FAC" w:rsidRPr="00154FAC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12</w:t>
      </w:r>
      <w:r w:rsidRPr="00154FAC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 كانون الأول 2025:</w:t>
      </w:r>
      <w:r w:rsidRPr="00154FAC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Pr="00154FAC">
        <w:rPr>
          <w:rFonts w:ascii="Simplified Arabic" w:hAnsi="Simplified Arabic" w:cs="Simplified Arabic" w:hint="cs"/>
          <w:sz w:val="28"/>
          <w:szCs w:val="28"/>
          <w:rtl/>
          <w:lang w:bidi="ar-LB"/>
        </w:rPr>
        <w:t>أ</w:t>
      </w:r>
      <w:r w:rsidRPr="00154FAC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علنت شركة تاتش </w:t>
      </w:r>
      <w:r w:rsidR="00382686" w:rsidRPr="00154FAC">
        <w:rPr>
          <w:rFonts w:ascii="Simplified Arabic" w:hAnsi="Simplified Arabic" w:cs="Simplified Arabic" w:hint="cs"/>
          <w:sz w:val="28"/>
          <w:szCs w:val="28"/>
          <w:rtl/>
          <w:lang w:bidi="ar-LB"/>
        </w:rPr>
        <w:t>عن النتائج التي حققتها خلال ا</w:t>
      </w:r>
      <w:r w:rsidR="00382686" w:rsidRPr="00154FAC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لزيارة الرسولية </w:t>
      </w:r>
      <w:r w:rsidR="00382686" w:rsidRPr="00154FAC"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rtl/>
        </w:rPr>
        <w:t xml:space="preserve">التي </w:t>
      </w:r>
      <w:r w:rsidR="00382686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</w:rPr>
        <w:t>قام</w:t>
      </w:r>
      <w:r w:rsidR="00382686" w:rsidRPr="00154FAC"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rtl/>
        </w:rPr>
        <w:t xml:space="preserve"> بها الحبر الأعظم البابا لاوون الرابع عشر الى لبنان بين 30 تشرين الثاني و2 كانون الأول 2025، </w:t>
      </w:r>
      <w:r w:rsidR="00FC0513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</w:rPr>
        <w:t>عقب</w:t>
      </w:r>
      <w:r w:rsidR="00382686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</w:rPr>
        <w:t xml:space="preserve"> كل الإجراءات والتدابير التي اتخذتها </w:t>
      </w:r>
      <w:r w:rsidR="00382686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على صعيد تعزيز إرسال الشبكة وخدمة البيانات الخليوية، </w:t>
      </w:r>
      <w:r w:rsidR="00FC0513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خدمة الزبائن، و</w:t>
      </w:r>
      <w:r w:rsidR="00383F15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الباقة التي استحدثتها خلال فترة الزيارة.</w:t>
      </w:r>
    </w:p>
    <w:p w:rsidR="00382686" w:rsidRPr="00154FAC" w:rsidRDefault="00382686" w:rsidP="00382686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lang w:bidi="ar-LB"/>
        </w:rPr>
      </w:pPr>
    </w:p>
    <w:p w:rsidR="00383F15" w:rsidRPr="00154FAC" w:rsidRDefault="00FC2585" w:rsidP="00F124F0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</w:pP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وعليه، قدّمت</w:t>
      </w:r>
      <w:r w:rsidR="00383F15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فرق خدمة الزبائن في فرعي جونيه وجبيل والمركز الأساسي في مقرها الرئيسي في بيروت، و</w:t>
      </w:r>
      <w:r w:rsidR="00FC0513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في </w:t>
      </w:r>
      <w:r w:rsidR="00383F15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نقطة تواجد الشركة في </w:t>
      </w: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مطار بيروت بالإ</w:t>
      </w:r>
      <w:r w:rsidR="00383F15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ضافة إلى مركز الاتصالات</w:t>
      </w: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، الخدمة إلى ما يزيد عن 11 </w:t>
      </w:r>
      <w:r w:rsidR="00A27774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ألف </w:t>
      </w:r>
      <w:r w:rsidR="000B7C73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مشترك</w:t>
      </w:r>
      <w:r w:rsidR="00A27774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توجّهوا إلى هذه الفروع</w:t>
      </w:r>
      <w:r w:rsidR="00FC0513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، أو اتصلوا ب</w:t>
      </w:r>
      <w:r w:rsidR="00154FAC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مركز </w:t>
      </w:r>
      <w:r w:rsidR="00F124F0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الاتصالات</w:t>
      </w:r>
      <w:r w:rsidR="00154FAC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، بين 29 تشرين الثاني و2</w:t>
      </w:r>
      <w:r w:rsidR="00F124F0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ك</w:t>
      </w:r>
      <w:r w:rsidR="00154FAC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انون الأول.</w:t>
      </w:r>
    </w:p>
    <w:p w:rsidR="00FC2585" w:rsidRPr="00154FAC" w:rsidRDefault="00FC2585" w:rsidP="00FC2585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</w:pPr>
    </w:p>
    <w:p w:rsidR="00FC2585" w:rsidRPr="00154FAC" w:rsidRDefault="00142E65" w:rsidP="00CF2C22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</w:pP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أما على صعيد الشبكة، فقد شهدت ارتفاعاً ضخماً لحركة الاتصالات واستخدام البيانات تخطّى معدّل الـ 400% في معظم مواقع الزيارة، حتى أنه بلغ 865% في عنايا</w:t>
      </w:r>
      <w:r w:rsidR="009471B9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. </w:t>
      </w:r>
      <w:r w:rsidR="00CF2C22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ترجمت</w:t>
      </w:r>
      <w:r w:rsidR="009471B9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هذه النتائج </w:t>
      </w: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خطة العمل</w:t>
      </w:r>
      <w:r w:rsidR="00FC2585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التي وضعتها الشركة</w:t>
      </w:r>
      <w:r w:rsidR="00CF2C22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على أرض الواقع</w:t>
      </w:r>
      <w:r w:rsidR="009471B9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،</w:t>
      </w:r>
      <w:r w:rsidR="00FC2585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</w:t>
      </w: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والتي شملت تجهيز</w:t>
      </w:r>
      <w:r w:rsidR="00FC2585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الموقع المخصّص للاحتفال بالقدّاس الإلهي في الواجهة البحرية لبيروت </w:t>
      </w: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بأربع محطات نقّالة </w:t>
      </w:r>
      <w:r w:rsidRPr="00154FAC"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lang w:bidi="ar-LB"/>
        </w:rPr>
        <w:t>MBTS</w:t>
      </w: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</w:t>
      </w:r>
      <w:r w:rsidR="00FC2585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ومحطة خامسة في ساحة الشهداء، </w:t>
      </w: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ناهيك عن</w:t>
      </w:r>
      <w:r w:rsidR="00FC2585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 تعزيز خدمتَي التخابر والبيانات و</w:t>
      </w: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زيادة القدرة الاستيعابية للشبكة،</w:t>
      </w:r>
      <w:r w:rsidR="00FC2585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</w:t>
      </w: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و</w:t>
      </w:r>
      <w:r w:rsidR="00FC2585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تحسين خدمة الشبكة في كل محطات الزيارة الأساسية في عنايا وحريصا وبكركي والقصر الجمهوري</w:t>
      </w:r>
      <w:r w:rsidR="009471B9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.</w:t>
      </w:r>
    </w:p>
    <w:p w:rsidR="00CF2C22" w:rsidRPr="00154FAC" w:rsidRDefault="00CF2C22" w:rsidP="004254F5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</w:pP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lastRenderedPageBreak/>
        <w:t>كما ا</w:t>
      </w:r>
      <w:r w:rsidR="004D218D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نعكست خطة عمل شركة تاتش إيجاباً على </w:t>
      </w: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مؤ</w:t>
      </w:r>
      <w:r w:rsidR="004254F5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شرات أداء الشبكة، حيث تخط</w:t>
      </w:r>
      <w:r w:rsidR="00F124F0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ّ</w:t>
      </w:r>
      <w:bookmarkStart w:id="0" w:name="_GoBack"/>
      <w:bookmarkEnd w:id="0"/>
      <w:r w:rsidR="004254F5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ى نجاح</w:t>
      </w:r>
      <w:r w:rsidR="001342F6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محاولات</w:t>
      </w: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</w:t>
      </w:r>
      <w:r w:rsidR="004254F5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الاتصال بالشبكة</w:t>
      </w:r>
      <w:r w:rsidR="00F124F0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،</w:t>
      </w:r>
      <w:r w:rsidR="004254F5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إن عبر المكالمات الصوتية أو باستخدام البيانات</w:t>
      </w:r>
      <w:r w:rsidR="00F124F0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،</w:t>
      </w:r>
      <w:r w:rsidR="004254F5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</w:t>
      </w:r>
      <w:r w:rsidR="004D218D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معدّ</w:t>
      </w:r>
      <w:r w:rsidR="001342F6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ل 99% </w:t>
      </w:r>
      <w:r w:rsidR="004254F5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في كل المواقع الرئيسية للزيارة.</w:t>
      </w: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</w:t>
      </w:r>
    </w:p>
    <w:p w:rsidR="00382686" w:rsidRPr="00154FAC" w:rsidRDefault="00382686" w:rsidP="00382686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</w:pPr>
    </w:p>
    <w:p w:rsidR="006C1FA7" w:rsidRDefault="006C1FA7" w:rsidP="004D218D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</w:pP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وفي ما يتعلّق بالباقة التي</w:t>
      </w:r>
      <w:r w:rsidR="00382686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استحدثت</w:t>
      </w: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ها</w:t>
      </w:r>
      <w:r w:rsidR="00382686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الشركة </w:t>
      </w: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خصيصاً لفترة الزيارة، والتي تضمّنت ساعة تخابر و </w:t>
      </w:r>
      <w:r w:rsidRPr="00154FAC"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lang w:bidi="ar-LB"/>
        </w:rPr>
        <w:t>3GB</w:t>
      </w:r>
      <w:r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مقابل دولار واحد، فقد اشترك فيها أكثر من 60 ألف مستخدم.</w:t>
      </w:r>
      <w:r w:rsidR="004D218D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فيما بلغ </w:t>
      </w:r>
      <w:r w:rsidR="00AC5B28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مجموع المكالمات الهاتفية التي أ</w:t>
      </w:r>
      <w:r w:rsidR="004D218D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ُ</w:t>
      </w:r>
      <w:r w:rsidR="00AC5B28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جر</w:t>
      </w:r>
      <w:r w:rsidR="004D218D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ِ</w:t>
      </w:r>
      <w:r w:rsidR="00AC5B28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ي</w:t>
      </w:r>
      <w:r w:rsidR="004D218D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َ</w:t>
      </w:r>
      <w:r w:rsidR="00AC5B28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ت على الشبكة</w:t>
      </w:r>
      <w:r w:rsidR="004D218D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ما يقرب من</w:t>
      </w:r>
      <w:r w:rsidR="00AC5B28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5 ملايين مكالمة، أما مجموع البيانات التي است</w:t>
      </w:r>
      <w:r w:rsidR="00F124F0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ُ</w:t>
      </w:r>
      <w:r w:rsidR="00AC5B28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هل</w:t>
      </w:r>
      <w:r w:rsidR="00F124F0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ِ</w:t>
      </w:r>
      <w:r w:rsidR="00AC5B28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ك</w:t>
      </w:r>
      <w:r w:rsidR="00F124F0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َ</w:t>
      </w:r>
      <w:r w:rsidR="00AC5B28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ت فتخط</w:t>
      </w:r>
      <w:r w:rsidR="00F124F0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ّ</w:t>
      </w:r>
      <w:r w:rsidR="00AC5B28" w:rsidRPr="00154FA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ى 1.6 مليون غيغابايت.</w:t>
      </w:r>
    </w:p>
    <w:p w:rsidR="006C1FA7" w:rsidRDefault="006C1FA7" w:rsidP="006C1FA7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</w:pPr>
    </w:p>
    <w:p w:rsidR="00382686" w:rsidRDefault="00382686" w:rsidP="00382686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lang w:bidi="ar-LB"/>
        </w:rPr>
      </w:pPr>
    </w:p>
    <w:p w:rsidR="00A10A01" w:rsidRPr="00382686" w:rsidRDefault="00A10A01" w:rsidP="00382686">
      <w:pPr>
        <w:bidi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7355B2" w:rsidRDefault="007355B2" w:rsidP="007355B2">
      <w:pPr>
        <w:bidi/>
        <w:rPr>
          <w:rtl/>
          <w:lang w:bidi="ar-LB"/>
        </w:rPr>
      </w:pPr>
    </w:p>
    <w:p w:rsidR="00DB76DC" w:rsidRPr="007B78DB" w:rsidRDefault="00DB76DC" w:rsidP="00DB76DC">
      <w:pPr>
        <w:bidi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sectPr w:rsidR="00DB76DC" w:rsidRPr="007B78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B6" w:rsidRDefault="003C39B6" w:rsidP="003C39B6">
      <w:pPr>
        <w:spacing w:after="0" w:line="240" w:lineRule="auto"/>
      </w:pPr>
      <w:r>
        <w:separator/>
      </w:r>
    </w:p>
  </w:endnote>
  <w:end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B6" w:rsidRDefault="003C39B6" w:rsidP="003C39B6">
      <w:pPr>
        <w:spacing w:after="0" w:line="240" w:lineRule="auto"/>
      </w:pPr>
      <w:r>
        <w:separator/>
      </w:r>
    </w:p>
  </w:footnote>
  <w:foot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B6" w:rsidRDefault="001005B2" w:rsidP="003C39B6">
    <w:pPr>
      <w:rPr>
        <w:noProof/>
      </w:rPr>
    </w:pPr>
    <w:r>
      <w:rPr>
        <w:noProof/>
      </w:rPr>
      <w:drawing>
        <wp:inline distT="0" distB="0" distL="0" distR="0">
          <wp:extent cx="6347460" cy="1271122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143" cy="129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39B6">
      <w:rPr>
        <w:noProof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AFE"/>
    <w:multiLevelType w:val="hybridMultilevel"/>
    <w:tmpl w:val="62B4EEC8"/>
    <w:lvl w:ilvl="0" w:tplc="32F07F8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4"/>
    <w:rsid w:val="00042BEE"/>
    <w:rsid w:val="00061B7D"/>
    <w:rsid w:val="00064818"/>
    <w:rsid w:val="000B7C73"/>
    <w:rsid w:val="000F777E"/>
    <w:rsid w:val="001005B2"/>
    <w:rsid w:val="001342F6"/>
    <w:rsid w:val="00142E65"/>
    <w:rsid w:val="00154FAC"/>
    <w:rsid w:val="002509F9"/>
    <w:rsid w:val="00340AFB"/>
    <w:rsid w:val="003636B0"/>
    <w:rsid w:val="00380B6A"/>
    <w:rsid w:val="00382686"/>
    <w:rsid w:val="00383F15"/>
    <w:rsid w:val="003C39B6"/>
    <w:rsid w:val="003E3232"/>
    <w:rsid w:val="004254F5"/>
    <w:rsid w:val="004D218D"/>
    <w:rsid w:val="004F66DE"/>
    <w:rsid w:val="00506A93"/>
    <w:rsid w:val="00516D97"/>
    <w:rsid w:val="00574BF4"/>
    <w:rsid w:val="00590C94"/>
    <w:rsid w:val="005C012C"/>
    <w:rsid w:val="005F35A1"/>
    <w:rsid w:val="006856D9"/>
    <w:rsid w:val="006C1FA7"/>
    <w:rsid w:val="006F3F47"/>
    <w:rsid w:val="007355B2"/>
    <w:rsid w:val="007A1645"/>
    <w:rsid w:val="007B78DB"/>
    <w:rsid w:val="0086723C"/>
    <w:rsid w:val="009471B9"/>
    <w:rsid w:val="0095345C"/>
    <w:rsid w:val="009F1EA0"/>
    <w:rsid w:val="009F2FAB"/>
    <w:rsid w:val="00A10A01"/>
    <w:rsid w:val="00A25AA8"/>
    <w:rsid w:val="00A27774"/>
    <w:rsid w:val="00AC5B28"/>
    <w:rsid w:val="00AE7692"/>
    <w:rsid w:val="00AF1134"/>
    <w:rsid w:val="00B10AF0"/>
    <w:rsid w:val="00B51792"/>
    <w:rsid w:val="00B9428B"/>
    <w:rsid w:val="00C963E5"/>
    <w:rsid w:val="00CF2C22"/>
    <w:rsid w:val="00DB76DC"/>
    <w:rsid w:val="00EF5620"/>
    <w:rsid w:val="00F124F0"/>
    <w:rsid w:val="00F35010"/>
    <w:rsid w:val="00F51726"/>
    <w:rsid w:val="00F67964"/>
    <w:rsid w:val="00FB525C"/>
    <w:rsid w:val="00FC0513"/>
    <w:rsid w:val="00FC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5144"/>
  <w15:chartTrackingRefBased/>
  <w15:docId w15:val="{8E02D530-8988-4EA8-8D18-FB4E05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6"/>
  </w:style>
  <w:style w:type="paragraph" w:styleId="Footer">
    <w:name w:val="footer"/>
    <w:basedOn w:val="Normal"/>
    <w:link w:val="Foot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B6"/>
  </w:style>
  <w:style w:type="character" w:styleId="Hyperlink">
    <w:name w:val="Hyperlink"/>
    <w:basedOn w:val="DefaultParagraphFont"/>
    <w:uiPriority w:val="99"/>
    <w:unhideWhenUsed/>
    <w:rsid w:val="00AE76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9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82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Noun</dc:creator>
  <cp:keywords/>
  <dc:description/>
  <cp:lastModifiedBy>Ghada Barakat</cp:lastModifiedBy>
  <cp:revision>12</cp:revision>
  <cp:lastPrinted>2024-05-28T07:44:00Z</cp:lastPrinted>
  <dcterms:created xsi:type="dcterms:W3CDTF">2025-12-10T12:24:00Z</dcterms:created>
  <dcterms:modified xsi:type="dcterms:W3CDTF">2025-12-12T09:22:00Z</dcterms:modified>
</cp:coreProperties>
</file>